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обучения по оценке профессионального риска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 обучения</w:t>
      </w:r>
      <w:r>
        <w:rPr>
          <w:rFonts w:hAnsi="Times New Roman" w:cs="Times New Roman"/>
          <w:color w:val="000000"/>
          <w:sz w:val="24"/>
          <w:szCs w:val="24"/>
        </w:rPr>
        <w:t>: формирование знаний, необходимых при проведении оценки рисков опасных факторов и разработке дополнительных мер управления рисками.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Категория слушателей</w:t>
      </w:r>
      <w:r>
        <w:rPr>
          <w:rFonts w:hAnsi="Times New Roman" w:cs="Times New Roman"/>
          <w:color w:val="000000"/>
          <w:sz w:val="24"/>
          <w:szCs w:val="24"/>
        </w:rPr>
        <w:t>: руководители и специалисты предприятий и организаций, ответственные за идентификацию опасных факторов и оценку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Трудоемкость обучения</w:t>
      </w:r>
      <w:r>
        <w:rPr>
          <w:rFonts w:hAnsi="Times New Roman" w:cs="Times New Roman"/>
          <w:color w:val="000000"/>
          <w:sz w:val="24"/>
          <w:szCs w:val="24"/>
        </w:rPr>
        <w:t>: 4 часа.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Форма обучения</w:t>
      </w:r>
      <w:r>
        <w:rPr>
          <w:rFonts w:hAnsi="Times New Roman" w:cs="Times New Roman"/>
          <w:color w:val="000000"/>
          <w:sz w:val="24"/>
          <w:szCs w:val="24"/>
        </w:rPr>
        <w:t>: очная.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Режим занятий</w:t>
      </w:r>
      <w:r>
        <w:rPr>
          <w:rFonts w:hAnsi="Times New Roman" w:cs="Times New Roman"/>
          <w:color w:val="000000"/>
          <w:sz w:val="24"/>
          <w:szCs w:val="24"/>
        </w:rPr>
        <w:t>: по графику.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и содержание обучения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Введение. Идентификация опасных факторов и оценка рисков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Идентификация опасных факторов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Заполнение опросного листа для работников структурного подразделения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 опасных факторов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реестров опасных факторов, оформленных в структурном подразделении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 меры управления рисками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дополнительных мер управления для значимых уровней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Цели и программы в области  охраны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 целей и программ по их достижению для значимых уровней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достижимости целей и достаточности мер управления значимыми уровнями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Анализ проведенной оценки рисков, разработанных мер управления в подразделении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часов по программе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Разработчик: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Согласовано: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d1469f1c199424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